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 Spanish 1</w:t>
        <w:tab/>
        <w:tab/>
        <w:tab/>
        <w:tab/>
        <w:tab/>
        <w:tab/>
        <w:tab/>
        <w:tab/>
        <w:tab/>
        <w:t>Teacher: Pratt</w:t>
      </w:r>
    </w:p>
    <w:tbl>
      <w:tblPr>
        <w:tblW w:w="11087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21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Argentina</w:t>
            </w:r>
          </w:p>
        </w:tc>
      </w:tr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Que vamos a hacer</w:t>
            </w:r>
          </w:p>
        </w:tc>
      </w:tr>
    </w:tbl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0214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3"/>
        <w:gridCol w:w="8361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Students should be able to</w:t>
            </w:r>
            <w:r>
              <w:rPr>
                <w:sz w:val="20"/>
                <w:szCs w:val="20"/>
                <w:rtl w:val="0"/>
                <w:lang w:val="en-US"/>
              </w:rPr>
              <w:t xml:space="preserve"> talk about their daily schedule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1A, 1E, 2A, 2C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Daily Activities</w:t>
            </w:r>
          </w:p>
        </w:tc>
      </w:tr>
      <w:tr>
        <w:tblPrEx>
          <w:shd w:val="clear" w:color="auto" w:fill="ced7e7"/>
        </w:tblPrEx>
        <w:trPr>
          <w:trHeight w:val="568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H.O.T. Guiding Questions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How much Spanish do you know now compared to day one?</w:t>
            </w:r>
          </w:p>
        </w:tc>
      </w:tr>
    </w:tbl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"/>
        <w:gridCol w:w="10904"/>
      </w:tblGrid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tbl>
      <w:tblPr>
        <w:tblW w:w="9674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"/>
        <w:gridCol w:w="8427"/>
      </w:tblGrid>
      <w:tr>
        <w:tblPrEx>
          <w:shd w:val="clear" w:color="auto" w:fill="ced7e7"/>
        </w:tblPrEx>
        <w:trPr>
          <w:trHeight w:val="833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rtl w:val="0"/>
                <w:lang w:val="en-US"/>
              </w:rPr>
              <w:t>Introduction of new vocabulary - blue words pp. 114-115.  Oral reading for pronunciation practice using dialogs on pp 114-115.  Practica de vocabulario p 116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588"/>
              </w:tabs>
            </w:pPr>
            <w:r>
              <w:rPr>
                <w:rFonts w:ascii="Times New Roman" w:hAnsi="Times New Roman"/>
                <w:rtl w:val="0"/>
              </w:rPr>
              <w:t>Repaso de la telehistoria</w:t>
            </w:r>
            <w:r>
              <w:rPr>
                <w:rFonts w:ascii="Times New Roman" w:hAnsi="Times New Roman" w:hint="default"/>
                <w:rtl w:val="0"/>
              </w:rPr>
              <w:t>…</w:t>
            </w:r>
            <w:r>
              <w:rPr>
                <w:rFonts w:ascii="Times New Roman" w:hAnsi="Times New Roman"/>
                <w:rtl w:val="0"/>
              </w:rPr>
              <w:t>students will backtrack to opening chapters where we will begin oral reading of all telehistorias. This will lead to a pronunciation test grade. Begin drawing/labeling of body parts based on words in book and teacher added words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Times New Roman" w:hAnsi="Times New Roman"/>
                <w:rtl w:val="0"/>
              </w:rPr>
              <w:t>Students will continue working on body parts drawing.  We will take a quiz on body parts towards the end of quiz.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 xml:space="preserve">Introduction of reflexive verbs. These will be in the present tense. Focus will be on not getting present and preterite confused. Introduce rules for upcoming daily routines project. Workbook pp.73-74 all activities. 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Times New Roman" w:hAnsi="Times New Roman"/>
                <w:rtl w:val="0"/>
              </w:rPr>
              <w:t>Go over workbook HW together in class. Then we will work on pp. 75-76 as a class. Once finished, students will begin working on rough drafts of their daily routines project.</w:t>
            </w:r>
          </w:p>
        </w:tc>
      </w:tr>
    </w:tbl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1088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4"/>
        <w:gridCol w:w="1480"/>
        <w:gridCol w:w="3089"/>
        <w:gridCol w:w="1588"/>
        <w:gridCol w:w="3837"/>
      </w:tblGrid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Grouping</w:t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acts, peer groups, online sup materials, teacher assistance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n/a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</w:tbl>
    <w:p>
      <w:pPr>
        <w:pStyle w:val="Body A"/>
        <w:widowControl w:val="0"/>
        <w:ind w:left="1836" w:hanging="1836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